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customXml/itemProps2.xml><?xml version="1.0" encoding="utf-8"?>
<ds:datastoreItem xmlns:ds="http://schemas.openxmlformats.org/officeDocument/2006/customXml" ds:itemID="{1F7BD7E3-D27C-4E88-B72F-8A207728061D}"/>
</file>

<file path=customXml/itemProps3.xml><?xml version="1.0" encoding="utf-8"?>
<ds:datastoreItem xmlns:ds="http://schemas.openxmlformats.org/officeDocument/2006/customXml" ds:itemID="{D3330828-5AEE-451D-97DB-9BAE27D1EA40}"/>
</file>

<file path=customXml/itemProps4.xml><?xml version="1.0" encoding="utf-8"?>
<ds:datastoreItem xmlns:ds="http://schemas.openxmlformats.org/officeDocument/2006/customXml" ds:itemID="{A34BD945-35AA-4803-8C23-95A24BA6DF04}"/>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